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C3559A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EA1B0E">
        <w:rPr>
          <w:b/>
          <w:caps/>
          <w:sz w:val="24"/>
          <w:szCs w:val="24"/>
        </w:rPr>
        <w:t>0</w:t>
      </w:r>
      <w:r w:rsidR="007304D3">
        <w:rPr>
          <w:b/>
          <w:caps/>
          <w:sz w:val="24"/>
          <w:szCs w:val="24"/>
        </w:rPr>
        <w:t>3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C3559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C3559A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872BEC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Г.М.А.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</w:t>
      </w:r>
      <w:proofErr w:type="spellStart"/>
      <w:r w:rsidR="00C3559A">
        <w:rPr>
          <w:sz w:val="24"/>
          <w:szCs w:val="24"/>
        </w:rPr>
        <w:t>Галоганов</w:t>
      </w:r>
      <w:proofErr w:type="spellEnd"/>
      <w:r w:rsidR="00C3559A">
        <w:rPr>
          <w:sz w:val="24"/>
          <w:szCs w:val="24"/>
        </w:rPr>
        <w:t xml:space="preserve"> А.П.,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3559A">
        <w:rPr>
          <w:iCs/>
          <w:sz w:val="24"/>
          <w:szCs w:val="24"/>
        </w:rPr>
        <w:t>при участии</w:t>
      </w:r>
      <w:r w:rsidR="007304D3">
        <w:rPr>
          <w:iCs/>
          <w:sz w:val="24"/>
          <w:szCs w:val="24"/>
        </w:rPr>
        <w:t xml:space="preserve"> сторон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D96A0A">
        <w:rPr>
          <w:sz w:val="24"/>
          <w:szCs w:val="24"/>
        </w:rPr>
        <w:t>Г</w:t>
      </w:r>
      <w:r w:rsidR="00872BEC">
        <w:rPr>
          <w:sz w:val="24"/>
          <w:szCs w:val="24"/>
        </w:rPr>
        <w:t>.</w:t>
      </w:r>
      <w:r>
        <w:rPr>
          <w:sz w:val="24"/>
          <w:szCs w:val="24"/>
        </w:rPr>
        <w:t>М.А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9A2E0C" w:rsidRDefault="009A2E0C" w:rsidP="00654B23">
      <w:pPr>
        <w:ind w:firstLine="708"/>
        <w:jc w:val="both"/>
        <w:rPr>
          <w:sz w:val="24"/>
          <w:szCs w:val="24"/>
        </w:rPr>
      </w:pPr>
      <w:r w:rsidRPr="009A2E0C">
        <w:rPr>
          <w:sz w:val="24"/>
          <w:szCs w:val="24"/>
        </w:rPr>
        <w:t>29.04.2020г. в Адвокатскую палату Московской области поступила жалоба представителя доверителя ОАО «</w:t>
      </w:r>
      <w:r w:rsidR="00872BEC">
        <w:rPr>
          <w:sz w:val="24"/>
          <w:szCs w:val="24"/>
        </w:rPr>
        <w:t>…..</w:t>
      </w:r>
      <w:r w:rsidRPr="009A2E0C">
        <w:rPr>
          <w:sz w:val="24"/>
          <w:szCs w:val="24"/>
        </w:rPr>
        <w:t xml:space="preserve">» - руководителя ликвидационной комиссии ОАО </w:t>
      </w:r>
      <w:r w:rsidR="00872BEC">
        <w:rPr>
          <w:sz w:val="24"/>
          <w:szCs w:val="24"/>
        </w:rPr>
        <w:t>С.С.В.</w:t>
      </w:r>
      <w:r w:rsidRPr="009A2E0C">
        <w:rPr>
          <w:sz w:val="24"/>
          <w:szCs w:val="24"/>
        </w:rPr>
        <w:t xml:space="preserve"> в отношении адвоката </w:t>
      </w:r>
      <w:r w:rsidR="00872BEC">
        <w:rPr>
          <w:sz w:val="24"/>
          <w:szCs w:val="24"/>
        </w:rPr>
        <w:t>Г.М.А.</w:t>
      </w:r>
      <w:r w:rsidRPr="009A2E0C">
        <w:rPr>
          <w:sz w:val="24"/>
          <w:szCs w:val="24"/>
          <w:shd w:val="clear" w:color="auto" w:fill="FFFFFF"/>
        </w:rPr>
        <w:t xml:space="preserve">, </w:t>
      </w:r>
      <w:r w:rsidRPr="009A2E0C">
        <w:rPr>
          <w:sz w:val="24"/>
          <w:szCs w:val="24"/>
        </w:rPr>
        <w:t xml:space="preserve">имеющего регистрационный номер </w:t>
      </w:r>
      <w:r w:rsidR="00872BEC">
        <w:rPr>
          <w:sz w:val="24"/>
          <w:szCs w:val="24"/>
        </w:rPr>
        <w:t>…..</w:t>
      </w:r>
      <w:r w:rsidRPr="009A2E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72BEC">
        <w:rPr>
          <w:sz w:val="24"/>
          <w:szCs w:val="24"/>
        </w:rPr>
        <w:t>…..</w:t>
      </w:r>
    </w:p>
    <w:p w:rsidR="009A2E0C" w:rsidRPr="009A2E0C" w:rsidRDefault="009A2E0C" w:rsidP="009A2E0C">
      <w:pPr>
        <w:ind w:firstLine="708"/>
        <w:jc w:val="both"/>
        <w:rPr>
          <w:sz w:val="24"/>
          <w:szCs w:val="24"/>
        </w:rPr>
      </w:pPr>
      <w:r w:rsidRPr="009A2E0C">
        <w:rPr>
          <w:sz w:val="24"/>
          <w:szCs w:val="24"/>
        </w:rPr>
        <w:t>30.04.2020г.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9A2E0C" w:rsidRDefault="009A2E0C" w:rsidP="004B0D67">
      <w:pPr>
        <w:pStyle w:val="aa"/>
        <w:ind w:firstLine="708"/>
        <w:jc w:val="both"/>
        <w:rPr>
          <w:szCs w:val="24"/>
        </w:rPr>
      </w:pPr>
      <w:r w:rsidRPr="009A2E0C"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первоначально оказывал юридическую помощь ОАО «</w:t>
      </w:r>
      <w:r w:rsidR="00872BEC">
        <w:rPr>
          <w:szCs w:val="24"/>
        </w:rPr>
        <w:t>…..</w:t>
      </w:r>
      <w:r w:rsidRPr="009A2E0C">
        <w:rPr>
          <w:szCs w:val="24"/>
        </w:rPr>
        <w:t>» на основании соглашения, в т.ч. консультировал ОАО «</w:t>
      </w:r>
      <w:r w:rsidR="00872BEC">
        <w:rPr>
          <w:szCs w:val="24"/>
        </w:rPr>
        <w:t>…..</w:t>
      </w:r>
      <w:r w:rsidRPr="009A2E0C">
        <w:rPr>
          <w:szCs w:val="24"/>
        </w:rPr>
        <w:t>» при возбуждении дела о банкротстве в отношении должника ООО «</w:t>
      </w:r>
      <w:r w:rsidR="00872BEC">
        <w:rPr>
          <w:szCs w:val="24"/>
        </w:rPr>
        <w:t>……</w:t>
      </w:r>
      <w:r w:rsidRPr="009A2E0C">
        <w:rPr>
          <w:szCs w:val="24"/>
        </w:rPr>
        <w:t>», а после прекращения дела о банкротстве представлял интересы конкурсного управляющего должника Л</w:t>
      </w:r>
      <w:r w:rsidR="00872BEC">
        <w:rPr>
          <w:szCs w:val="24"/>
        </w:rPr>
        <w:t>.</w:t>
      </w:r>
      <w:r w:rsidRPr="009A2E0C">
        <w:rPr>
          <w:szCs w:val="24"/>
        </w:rPr>
        <w:t>А.А. по делу о взыскании расходов с ОАО «</w:t>
      </w:r>
      <w:r w:rsidR="00872BEC">
        <w:rPr>
          <w:szCs w:val="24"/>
        </w:rPr>
        <w:t>…..</w:t>
      </w:r>
      <w:r w:rsidRPr="009A2E0C">
        <w:rPr>
          <w:szCs w:val="24"/>
        </w:rPr>
        <w:t>» в размере 3 959 402 рублей.</w:t>
      </w:r>
    </w:p>
    <w:p w:rsidR="004B0D67" w:rsidRPr="004C0CA0" w:rsidRDefault="009A2E0C" w:rsidP="004B0D67">
      <w:pPr>
        <w:pStyle w:val="aa"/>
        <w:ind w:firstLine="708"/>
        <w:jc w:val="both"/>
      </w:pPr>
      <w:r>
        <w:rPr>
          <w:szCs w:val="24"/>
        </w:rPr>
        <w:t>06.05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1196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4E38C0" w:rsidRPr="00055A2D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FA6740" w:rsidRPr="00055A2D">
        <w:rPr>
          <w:szCs w:val="24"/>
        </w:rPr>
        <w:t xml:space="preserve"> </w:t>
      </w:r>
      <w:r>
        <w:rPr>
          <w:szCs w:val="24"/>
        </w:rPr>
        <w:t xml:space="preserve">11.05.2020г. </w:t>
      </w:r>
      <w:r w:rsidR="000440C9">
        <w:rPr>
          <w:szCs w:val="24"/>
        </w:rPr>
        <w:t xml:space="preserve">адвокатом </w:t>
      </w:r>
      <w:r>
        <w:t>были представлены письменные объяснения, в которых он возражает против доводов жалобы.</w:t>
      </w:r>
    </w:p>
    <w:p w:rsidR="004B0D67" w:rsidRDefault="009A2E0C" w:rsidP="004B0D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15.05.</w:t>
      </w:r>
      <w:r w:rsidR="004B0D67">
        <w:rPr>
          <w:sz w:val="24"/>
          <w:szCs w:val="24"/>
        </w:rPr>
        <w:t>2020г.</w:t>
      </w:r>
      <w:r w:rsidR="00377972">
        <w:rPr>
          <w:sz w:val="24"/>
          <w:szCs w:val="24"/>
        </w:rPr>
        <w:t xml:space="preserve"> представитель</w:t>
      </w:r>
      <w:r w:rsidR="004B0D67">
        <w:rPr>
          <w:sz w:val="24"/>
          <w:szCs w:val="24"/>
        </w:rPr>
        <w:t xml:space="preserve"> заявител</w:t>
      </w:r>
      <w:r w:rsidR="00377972">
        <w:rPr>
          <w:sz w:val="24"/>
          <w:szCs w:val="24"/>
        </w:rPr>
        <w:t xml:space="preserve">я — </w:t>
      </w:r>
      <w:r w:rsidR="009F7CA4">
        <w:rPr>
          <w:sz w:val="24"/>
          <w:szCs w:val="24"/>
        </w:rPr>
        <w:t>С</w:t>
      </w:r>
      <w:r w:rsidR="00872BEC">
        <w:rPr>
          <w:sz w:val="24"/>
          <w:szCs w:val="24"/>
        </w:rPr>
        <w:t>.</w:t>
      </w:r>
      <w:r w:rsidR="00377972">
        <w:rPr>
          <w:sz w:val="24"/>
          <w:szCs w:val="24"/>
        </w:rPr>
        <w:t>С.В. —</w:t>
      </w:r>
      <w:r w:rsidR="004B0D67">
        <w:rPr>
          <w:sz w:val="24"/>
          <w:szCs w:val="24"/>
        </w:rPr>
        <w:t xml:space="preserve"> принял участие в заседании квалификационной комиссии</w:t>
      </w:r>
      <w:r w:rsidR="004B0D67" w:rsidRPr="003E6356">
        <w:rPr>
          <w:sz w:val="24"/>
          <w:szCs w:val="24"/>
        </w:rPr>
        <w:t xml:space="preserve"> </w:t>
      </w:r>
      <w:r w:rsidR="004B0D67">
        <w:rPr>
          <w:sz w:val="24"/>
          <w:szCs w:val="24"/>
        </w:rPr>
        <w:t xml:space="preserve">в режиме видеоконференцсвязи, </w:t>
      </w:r>
      <w:r w:rsidR="00E808CC">
        <w:rPr>
          <w:sz w:val="24"/>
          <w:szCs w:val="24"/>
        </w:rPr>
        <w:t>поддержал доводы жалобы.</w:t>
      </w:r>
    </w:p>
    <w:p w:rsidR="00B765C9" w:rsidRPr="00E20C5B" w:rsidRDefault="00377972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15.05.2020г.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B765C9">
        <w:rPr>
          <w:sz w:val="24"/>
          <w:szCs w:val="24"/>
        </w:rPr>
        <w:t>в заседании</w:t>
      </w:r>
      <w:r w:rsidR="00B765C9" w:rsidRPr="00E20C5B">
        <w:rPr>
          <w:sz w:val="24"/>
          <w:szCs w:val="24"/>
        </w:rPr>
        <w:t xml:space="preserve"> квалификационной комиссии</w:t>
      </w:r>
      <w:r w:rsidR="00B765C9">
        <w:rPr>
          <w:sz w:val="24"/>
          <w:szCs w:val="24"/>
        </w:rPr>
        <w:t xml:space="preserve"> в формате</w:t>
      </w:r>
      <w:r w:rsidR="00B765C9" w:rsidRPr="00E20C5B">
        <w:rPr>
          <w:sz w:val="24"/>
          <w:szCs w:val="24"/>
        </w:rPr>
        <w:t xml:space="preserve"> видеоконференц</w:t>
      </w:r>
      <w:r w:rsidR="00B765C9">
        <w:rPr>
          <w:sz w:val="24"/>
          <w:szCs w:val="24"/>
        </w:rPr>
        <w:t>ии</w:t>
      </w:r>
      <w:r w:rsidR="00B765C9" w:rsidRPr="00E20C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принял </w:t>
      </w:r>
      <w:r w:rsidR="00B765C9">
        <w:rPr>
          <w:sz w:val="24"/>
          <w:szCs w:val="24"/>
        </w:rPr>
        <w:t>участи</w:t>
      </w:r>
      <w:r>
        <w:rPr>
          <w:sz w:val="24"/>
          <w:szCs w:val="24"/>
        </w:rPr>
        <w:t>е</w:t>
      </w:r>
      <w:r w:rsidR="00B765C9">
        <w:rPr>
          <w:sz w:val="24"/>
          <w:szCs w:val="24"/>
        </w:rPr>
        <w:t>,</w:t>
      </w:r>
      <w:r w:rsidR="00B765C9" w:rsidRPr="00E20C5B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B765C9" w:rsidRPr="00E20C5B">
        <w:rPr>
          <w:sz w:val="24"/>
          <w:szCs w:val="24"/>
        </w:rPr>
        <w:t>.</w:t>
      </w:r>
    </w:p>
    <w:p w:rsidR="0073245C" w:rsidRDefault="00377972" w:rsidP="003779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15.05.2020г.</w:t>
      </w:r>
      <w:r w:rsidR="00211AF7" w:rsidRPr="004E38C0">
        <w:rPr>
          <w:sz w:val="24"/>
          <w:szCs w:val="24"/>
        </w:rPr>
        <w:t xml:space="preserve">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0" w:name="_Hlk32568346"/>
      <w:r w:rsidRPr="00377972">
        <w:rPr>
          <w:sz w:val="24"/>
          <w:szCs w:val="24"/>
        </w:rPr>
        <w:t xml:space="preserve">о наличии в действиях (бездействии) адвоката </w:t>
      </w:r>
      <w:r w:rsidR="00872BEC">
        <w:rPr>
          <w:sz w:val="24"/>
          <w:szCs w:val="24"/>
        </w:rPr>
        <w:t>Г.М.А.</w:t>
      </w:r>
      <w:r w:rsidRPr="00377972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пп.2 п.4 ст.6, пп.1 п.1 ст.7 ФЗ «Об адвокатской деятельности и адвокатуре в РФ»,  п.1 ст.8, пп.</w:t>
      </w:r>
      <w:r>
        <w:rPr>
          <w:sz w:val="24"/>
          <w:szCs w:val="24"/>
        </w:rPr>
        <w:t>пп.</w:t>
      </w:r>
      <w:r w:rsidRPr="00377972">
        <w:rPr>
          <w:sz w:val="24"/>
          <w:szCs w:val="24"/>
        </w:rPr>
        <w:t>1 и 10 п.1 ст.9 Кодекса профессиональной этики адвоката, а также ненадлежащем исполнении адвокатом своих профессиональных обязанностей перед доверителем ОАО «</w:t>
      </w:r>
      <w:r w:rsidR="00872BEC">
        <w:rPr>
          <w:sz w:val="24"/>
          <w:szCs w:val="24"/>
        </w:rPr>
        <w:t>…..</w:t>
      </w:r>
      <w:r w:rsidRPr="00377972">
        <w:rPr>
          <w:sz w:val="24"/>
          <w:szCs w:val="24"/>
        </w:rPr>
        <w:t>», которые выразились в том, что адвокат:</w:t>
      </w:r>
      <w:r>
        <w:rPr>
          <w:sz w:val="24"/>
          <w:szCs w:val="24"/>
        </w:rPr>
        <w:t xml:space="preserve"> </w:t>
      </w:r>
      <w:r w:rsidRPr="00377972">
        <w:rPr>
          <w:sz w:val="24"/>
          <w:szCs w:val="24"/>
        </w:rPr>
        <w:t>первоначально оказывал юридическую помощь заявителю по настоящей жалобе ОАО «</w:t>
      </w:r>
      <w:r w:rsidR="00872BEC">
        <w:rPr>
          <w:sz w:val="24"/>
          <w:szCs w:val="24"/>
        </w:rPr>
        <w:t>…..</w:t>
      </w:r>
      <w:r w:rsidRPr="00377972">
        <w:rPr>
          <w:sz w:val="24"/>
          <w:szCs w:val="24"/>
        </w:rPr>
        <w:t>», а впоследствии принял поручение на представление в суде интересов конкурсного управляющего ООО «</w:t>
      </w:r>
      <w:r w:rsidR="00872BEC">
        <w:rPr>
          <w:sz w:val="24"/>
          <w:szCs w:val="24"/>
        </w:rPr>
        <w:t>…..</w:t>
      </w:r>
      <w:r w:rsidRPr="00377972">
        <w:rPr>
          <w:sz w:val="24"/>
          <w:szCs w:val="24"/>
        </w:rPr>
        <w:t>» Л</w:t>
      </w:r>
      <w:r w:rsidR="00872BEC">
        <w:rPr>
          <w:sz w:val="24"/>
          <w:szCs w:val="24"/>
        </w:rPr>
        <w:t>.</w:t>
      </w:r>
      <w:r w:rsidRPr="00377972">
        <w:rPr>
          <w:sz w:val="24"/>
          <w:szCs w:val="24"/>
        </w:rPr>
        <w:t xml:space="preserve">А.А. по спору о взыскании с заявителя вознаграждения арбитражного управляющего и расходов на проведение процедуры банкротства должника по делу № </w:t>
      </w:r>
      <w:r w:rsidR="00872BEC">
        <w:rPr>
          <w:sz w:val="24"/>
          <w:szCs w:val="24"/>
        </w:rPr>
        <w:t>…..</w:t>
      </w:r>
      <w:r w:rsidRPr="00377972">
        <w:rPr>
          <w:sz w:val="24"/>
          <w:szCs w:val="24"/>
        </w:rPr>
        <w:t>, находящемся в производстве А</w:t>
      </w:r>
      <w:r w:rsidR="00872BEC">
        <w:rPr>
          <w:sz w:val="24"/>
          <w:szCs w:val="24"/>
        </w:rPr>
        <w:t>.</w:t>
      </w:r>
      <w:r w:rsidRPr="00377972">
        <w:rPr>
          <w:sz w:val="24"/>
          <w:szCs w:val="24"/>
        </w:rPr>
        <w:t xml:space="preserve"> суда города М.</w:t>
      </w:r>
    </w:p>
    <w:p w:rsidR="00AC612A" w:rsidRPr="004E38C0" w:rsidRDefault="00377972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25.06.2020г. </w:t>
      </w:r>
      <w:r w:rsidR="00AC612A">
        <w:rPr>
          <w:sz w:val="24"/>
          <w:szCs w:val="24"/>
        </w:rPr>
        <w:t xml:space="preserve">от адвоката поступило ходатайство об </w:t>
      </w:r>
      <w:r>
        <w:rPr>
          <w:sz w:val="24"/>
          <w:szCs w:val="24"/>
        </w:rPr>
        <w:t>очном участии в</w:t>
      </w:r>
      <w:r w:rsidR="00AC612A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и Советом</w:t>
      </w:r>
      <w:r w:rsidR="00AC612A">
        <w:rPr>
          <w:sz w:val="24"/>
          <w:szCs w:val="24"/>
        </w:rPr>
        <w:t xml:space="preserve"> дисциплинарного производства.</w:t>
      </w:r>
    </w:p>
    <w:bookmarkEnd w:id="0"/>
    <w:p w:rsidR="00B765C9" w:rsidRPr="007304D3" w:rsidRDefault="00B765C9" w:rsidP="00B765C9">
      <w:pPr>
        <w:ind w:firstLine="708"/>
        <w:jc w:val="both"/>
        <w:rPr>
          <w:iCs/>
          <w:sz w:val="24"/>
          <w:szCs w:val="24"/>
        </w:rPr>
      </w:pPr>
      <w:r w:rsidRPr="007304D3">
        <w:rPr>
          <w:iCs/>
          <w:sz w:val="24"/>
          <w:szCs w:val="24"/>
        </w:rPr>
        <w:lastRenderedPageBreak/>
        <w:t xml:space="preserve">Заявитель в заседании Совета </w:t>
      </w:r>
      <w:r w:rsidR="007304D3">
        <w:rPr>
          <w:iCs/>
          <w:sz w:val="24"/>
          <w:szCs w:val="24"/>
        </w:rPr>
        <w:t>участвовал, выразил согласие с заключением.</w:t>
      </w:r>
    </w:p>
    <w:p w:rsidR="00377972" w:rsidRPr="007304D3" w:rsidRDefault="00377972" w:rsidP="00B765C9">
      <w:pPr>
        <w:ind w:firstLine="708"/>
        <w:jc w:val="both"/>
        <w:rPr>
          <w:iCs/>
          <w:sz w:val="24"/>
          <w:szCs w:val="24"/>
        </w:rPr>
      </w:pPr>
      <w:r w:rsidRPr="007304D3">
        <w:rPr>
          <w:iCs/>
          <w:sz w:val="24"/>
          <w:szCs w:val="24"/>
        </w:rPr>
        <w:t xml:space="preserve">Адвокат в заседание Совета явился, </w:t>
      </w:r>
      <w:r w:rsidR="00BE4497">
        <w:rPr>
          <w:iCs/>
          <w:sz w:val="24"/>
          <w:szCs w:val="24"/>
        </w:rPr>
        <w:t>частично признал допущенные нарушения.</w:t>
      </w:r>
    </w:p>
    <w:p w:rsidR="00377972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</w:t>
      </w:r>
      <w:r w:rsidR="004862F1">
        <w:rPr>
          <w:sz w:val="24"/>
          <w:szCs w:val="24"/>
          <w:lang w:eastAsia="en-US"/>
        </w:rPr>
        <w:t>и в действиях адвоката</w:t>
      </w:r>
      <w:r>
        <w:rPr>
          <w:sz w:val="24"/>
          <w:szCs w:val="24"/>
          <w:lang w:eastAsia="en-US"/>
        </w:rPr>
        <w:t xml:space="preserve"> нарушений</w:t>
      </w:r>
      <w:r w:rsidR="004862F1">
        <w:rPr>
          <w:sz w:val="24"/>
          <w:szCs w:val="24"/>
          <w:lang w:eastAsia="en-US"/>
        </w:rPr>
        <w:t xml:space="preserve">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4862F1" w:rsidRDefault="004862F1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 выводу о том, что, принимая поручение против своего бывшего доверителя, адвокат осознавал наличие конфликта интересов, недопущения которого требует пп.10) п.1 ст.9 КПЭА. Совет усматривает в действиях адвоката нарушения требований п.п.1,2 ст.5 КПЭА, в соответствии с которыми необходимыми условиями доверия к адвокату является убеждённость доверителя в порядочности, честности и добросовестности адвоката</w:t>
      </w:r>
      <w:r w:rsidR="007C4D48">
        <w:rPr>
          <w:sz w:val="24"/>
          <w:szCs w:val="24"/>
          <w:lang w:eastAsia="en-US"/>
        </w:rPr>
        <w:t>, а адвокат должен избегать действий (бездействия), направленных к подрыву доверия к нему или к адвокатуре.</w:t>
      </w:r>
    </w:p>
    <w:p w:rsidR="007C4D48" w:rsidRDefault="007C4D48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п.1 ст.6 </w:t>
      </w:r>
      <w:r w:rsidR="00EF31F5">
        <w:rPr>
          <w:sz w:val="24"/>
          <w:szCs w:val="24"/>
          <w:lang w:eastAsia="en-US"/>
        </w:rPr>
        <w:t xml:space="preserve">КПЭА </w:t>
      </w:r>
      <w:r>
        <w:rPr>
          <w:sz w:val="24"/>
          <w:szCs w:val="24"/>
          <w:lang w:eastAsia="en-US"/>
        </w:rPr>
        <w:t xml:space="preserve">доверия к адвокату не может быть без уверенности в сохранении профессиональной тайны. Дисциплинарными органами неоднократно констатировалось, что институт адвокатской тайны призван охранять прежде всего законные интересы доверителя, заключающиеся в недопустимости использования против доверителя конфиденциальной информации, сообщённой поверенному в целях надлежащего исполнения принятого поручения. </w:t>
      </w:r>
      <w:r w:rsidR="00EF31F5">
        <w:rPr>
          <w:sz w:val="24"/>
          <w:szCs w:val="24"/>
          <w:lang w:eastAsia="en-US"/>
        </w:rPr>
        <w:t>Запрет конфликта интересов направлен на предотвращение</w:t>
      </w:r>
      <w:r>
        <w:rPr>
          <w:sz w:val="24"/>
          <w:szCs w:val="24"/>
          <w:lang w:eastAsia="en-US"/>
        </w:rPr>
        <w:t xml:space="preserve"> </w:t>
      </w:r>
      <w:r w:rsidR="00EF31F5">
        <w:rPr>
          <w:sz w:val="24"/>
          <w:szCs w:val="24"/>
          <w:lang w:eastAsia="en-US"/>
        </w:rPr>
        <w:t>злоупотреблений конфиденциальностью сведений, ставших известными поверенному.</w:t>
      </w:r>
      <w:r>
        <w:rPr>
          <w:sz w:val="24"/>
          <w:szCs w:val="24"/>
          <w:lang w:eastAsia="en-US"/>
        </w:rPr>
        <w:t xml:space="preserve"> </w:t>
      </w:r>
    </w:p>
    <w:p w:rsidR="00EF31F5" w:rsidRDefault="00EF31F5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п.3 ст.6 КПЭА адвокат не может быть освобождён от обязанности хранить профессиональную тайну никем, кроме доверителя. Ссылка адвоката на наличие имущественн</w:t>
      </w:r>
      <w:r w:rsidR="00250F22">
        <w:rPr>
          <w:sz w:val="24"/>
          <w:szCs w:val="24"/>
          <w:lang w:eastAsia="en-US"/>
        </w:rPr>
        <w:t>ых</w:t>
      </w:r>
      <w:r>
        <w:rPr>
          <w:sz w:val="24"/>
          <w:szCs w:val="24"/>
          <w:lang w:eastAsia="en-US"/>
        </w:rPr>
        <w:t xml:space="preserve"> спор</w:t>
      </w:r>
      <w:r w:rsidR="00250F22">
        <w:rPr>
          <w:sz w:val="24"/>
          <w:szCs w:val="24"/>
          <w:lang w:eastAsia="en-US"/>
        </w:rPr>
        <w:t>ов</w:t>
      </w:r>
      <w:r>
        <w:rPr>
          <w:sz w:val="24"/>
          <w:szCs w:val="24"/>
          <w:lang w:eastAsia="en-US"/>
        </w:rPr>
        <w:t xml:space="preserve"> с заявителем</w:t>
      </w:r>
      <w:r w:rsidR="00250F22">
        <w:rPr>
          <w:sz w:val="24"/>
          <w:szCs w:val="24"/>
          <w:lang w:eastAsia="en-US"/>
        </w:rPr>
        <w:t xml:space="preserve">, связанных с оплатой ранее оказывавшейся адвокатом юридической помощи, не может служить ни обоснованием действий в условиях конфликта интересов, ни оправданием использования против бывшего доверителя сведений, ставших известными в процессе оказания ему юридической помощи. </w:t>
      </w:r>
    </w:p>
    <w:p w:rsidR="00250F22" w:rsidRDefault="00250F22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полагает возможным ограничиться объявлением адвокату предупреждения и констатирует, что привлечение адвоката к дисциплинарной ответственности за установленные нарушения законодательства об адвокатской деятельности и адвокатуре не может рассматриваться как обстоятельство, освобождающее заявителя от гражданско-правовых обязательств перед адвокатом</w:t>
      </w:r>
      <w:r w:rsidR="00472BAC">
        <w:rPr>
          <w:sz w:val="24"/>
          <w:szCs w:val="24"/>
          <w:lang w:eastAsia="en-US"/>
        </w:rPr>
        <w:t>, споры о которых подлежат разрешению в порядке гражданского судопроизводства.</w:t>
      </w:r>
    </w:p>
    <w:p w:rsidR="00377972" w:rsidRPr="00202ED3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</w:t>
      </w:r>
      <w:r w:rsidR="00472BAC">
        <w:rPr>
          <w:sz w:val="24"/>
          <w:szCs w:val="24"/>
          <w:lang w:eastAsia="en-US"/>
        </w:rPr>
        <w:t>)</w:t>
      </w:r>
      <w:bookmarkStart w:id="1" w:name="_GoBack"/>
      <w:bookmarkEnd w:id="1"/>
      <w:r w:rsidRPr="00202ED3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77972" w:rsidRPr="00202ED3" w:rsidRDefault="00377972" w:rsidP="00377972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377972" w:rsidRPr="00202ED3" w:rsidRDefault="00377972" w:rsidP="0037797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377972" w:rsidRDefault="00377972" w:rsidP="00377972">
      <w:pPr>
        <w:jc w:val="both"/>
        <w:rPr>
          <w:sz w:val="24"/>
          <w:szCs w:val="24"/>
          <w:lang w:eastAsia="en-US"/>
        </w:rPr>
      </w:pPr>
    </w:p>
    <w:p w:rsidR="00377972" w:rsidRPr="000C2AD7" w:rsidRDefault="00377972" w:rsidP="00377972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 xml:space="preserve">именно: </w:t>
      </w:r>
      <w:r w:rsidRPr="00377972">
        <w:rPr>
          <w:sz w:val="24"/>
          <w:szCs w:val="24"/>
        </w:rPr>
        <w:t>пп.2 п.4 ст.6, пп.1 п.1 ст.7 ФЗ «Об адвокатской деятельности и адвокатуре в РФ»,  п.1 ст.8, пп.</w:t>
      </w:r>
      <w:r>
        <w:rPr>
          <w:sz w:val="24"/>
          <w:szCs w:val="24"/>
        </w:rPr>
        <w:t>пп.</w:t>
      </w:r>
      <w:r w:rsidRPr="00377972">
        <w:rPr>
          <w:sz w:val="24"/>
          <w:szCs w:val="24"/>
        </w:rPr>
        <w:t>1 и 10 п.1 ст.9 Кодекса профессиональной этики адвоката, а также ненадлежаще</w:t>
      </w:r>
      <w:r w:rsidR="007304D3">
        <w:rPr>
          <w:sz w:val="24"/>
          <w:szCs w:val="24"/>
        </w:rPr>
        <w:t>е</w:t>
      </w:r>
      <w:r w:rsidRPr="00377972">
        <w:rPr>
          <w:sz w:val="24"/>
          <w:szCs w:val="24"/>
        </w:rPr>
        <w:t xml:space="preserve"> исполнени</w:t>
      </w:r>
      <w:r w:rsidR="007304D3">
        <w:rPr>
          <w:sz w:val="24"/>
          <w:szCs w:val="24"/>
        </w:rPr>
        <w:t>е</w:t>
      </w:r>
      <w:r w:rsidRPr="00377972">
        <w:rPr>
          <w:sz w:val="24"/>
          <w:szCs w:val="24"/>
        </w:rPr>
        <w:t xml:space="preserve"> адвокатом своих профессиональных обязанностей перед доверителем ОАО «</w:t>
      </w:r>
      <w:r w:rsidR="00872BEC">
        <w:rPr>
          <w:sz w:val="24"/>
          <w:szCs w:val="24"/>
        </w:rPr>
        <w:t>…..</w:t>
      </w:r>
      <w:r w:rsidRPr="00377972">
        <w:rPr>
          <w:sz w:val="24"/>
          <w:szCs w:val="24"/>
        </w:rPr>
        <w:t>», которые выразились в том, что адвокат:</w:t>
      </w:r>
      <w:r>
        <w:rPr>
          <w:sz w:val="24"/>
          <w:szCs w:val="24"/>
        </w:rPr>
        <w:t xml:space="preserve"> </w:t>
      </w:r>
      <w:r w:rsidRPr="00377972">
        <w:rPr>
          <w:sz w:val="24"/>
          <w:szCs w:val="24"/>
        </w:rPr>
        <w:t>первоначально оказывал юридическую помощь заявителю по настоящей жалобе ОАО «</w:t>
      </w:r>
      <w:r w:rsidR="00872BEC">
        <w:rPr>
          <w:sz w:val="24"/>
          <w:szCs w:val="24"/>
        </w:rPr>
        <w:t>…..</w:t>
      </w:r>
      <w:r w:rsidRPr="00377972">
        <w:rPr>
          <w:sz w:val="24"/>
          <w:szCs w:val="24"/>
        </w:rPr>
        <w:t>», а впоследствии принял поручение на представление в суде интересов конкурсного управляющего ООО «</w:t>
      </w:r>
      <w:r w:rsidR="00872BEC">
        <w:rPr>
          <w:sz w:val="24"/>
          <w:szCs w:val="24"/>
        </w:rPr>
        <w:t>…..</w:t>
      </w:r>
      <w:r w:rsidRPr="00377972">
        <w:rPr>
          <w:sz w:val="24"/>
          <w:szCs w:val="24"/>
        </w:rPr>
        <w:t>» Л</w:t>
      </w:r>
      <w:r w:rsidR="00872BEC">
        <w:rPr>
          <w:sz w:val="24"/>
          <w:szCs w:val="24"/>
        </w:rPr>
        <w:t>.</w:t>
      </w:r>
      <w:r w:rsidRPr="00377972">
        <w:rPr>
          <w:sz w:val="24"/>
          <w:szCs w:val="24"/>
        </w:rPr>
        <w:t xml:space="preserve">А.А. по спору о взыскании с заявителя вознаграждения арбитражного управляющего и расходов на проведение процедуры банкротства должника по делу № </w:t>
      </w:r>
      <w:r w:rsidR="00872BEC">
        <w:rPr>
          <w:sz w:val="24"/>
          <w:szCs w:val="24"/>
        </w:rPr>
        <w:t>…..</w:t>
      </w:r>
      <w:r w:rsidRPr="00377972">
        <w:rPr>
          <w:sz w:val="24"/>
          <w:szCs w:val="24"/>
        </w:rPr>
        <w:t>, находящемся в производстве А</w:t>
      </w:r>
      <w:r w:rsidR="00872BEC">
        <w:rPr>
          <w:sz w:val="24"/>
          <w:szCs w:val="24"/>
        </w:rPr>
        <w:t>.</w:t>
      </w:r>
      <w:r w:rsidRPr="00377972">
        <w:rPr>
          <w:sz w:val="24"/>
          <w:szCs w:val="24"/>
        </w:rPr>
        <w:t xml:space="preserve"> суда города М.</w:t>
      </w:r>
    </w:p>
    <w:p w:rsidR="00377972" w:rsidRPr="00B020F9" w:rsidRDefault="00377972" w:rsidP="00377972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lastRenderedPageBreak/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BE4497">
        <w:rPr>
          <w:sz w:val="24"/>
          <w:szCs w:val="24"/>
          <w:lang w:eastAsia="en-US"/>
        </w:rPr>
        <w:t xml:space="preserve"> предупреждения</w:t>
      </w:r>
      <w:r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</w:t>
      </w:r>
      <w:r>
        <w:rPr>
          <w:sz w:val="24"/>
          <w:szCs w:val="24"/>
        </w:rPr>
        <w:t>адвоката</w:t>
      </w:r>
      <w:r w:rsidRPr="000C2AD7">
        <w:rPr>
          <w:sz w:val="24"/>
          <w:szCs w:val="24"/>
        </w:rPr>
        <w:t xml:space="preserve"> </w:t>
      </w:r>
      <w:r w:rsidR="00872BEC">
        <w:rPr>
          <w:sz w:val="24"/>
          <w:szCs w:val="24"/>
        </w:rPr>
        <w:t>Г.М.А.</w:t>
      </w:r>
      <w:r w:rsidRPr="009A2E0C">
        <w:rPr>
          <w:sz w:val="24"/>
          <w:szCs w:val="24"/>
          <w:shd w:val="clear" w:color="auto" w:fill="FFFFFF"/>
        </w:rPr>
        <w:t xml:space="preserve">, </w:t>
      </w:r>
      <w:r w:rsidRPr="009A2E0C">
        <w:rPr>
          <w:sz w:val="24"/>
          <w:szCs w:val="24"/>
        </w:rPr>
        <w:t xml:space="preserve">имеющего регистрационный номер </w:t>
      </w:r>
      <w:r w:rsidR="00872BEC">
        <w:rPr>
          <w:sz w:val="24"/>
          <w:szCs w:val="24"/>
        </w:rPr>
        <w:t>…..</w:t>
      </w:r>
      <w:r w:rsidRPr="006D5E92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377972" w:rsidRDefault="00377972" w:rsidP="00377972">
      <w:pPr>
        <w:ind w:firstLine="708"/>
        <w:jc w:val="both"/>
        <w:rPr>
          <w:sz w:val="24"/>
          <w:szCs w:val="24"/>
        </w:rPr>
      </w:pPr>
    </w:p>
    <w:p w:rsidR="00377972" w:rsidRPr="00673A4D" w:rsidRDefault="00377972" w:rsidP="0037797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6D23CD" w:rsidRPr="00673A4D" w:rsidRDefault="006D23CD" w:rsidP="00377972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7C" w:rsidRDefault="0084377C" w:rsidP="00C01A07">
      <w:r>
        <w:separator/>
      </w:r>
    </w:p>
  </w:endnote>
  <w:endnote w:type="continuationSeparator" w:id="0">
    <w:p w:rsidR="0084377C" w:rsidRDefault="0084377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7C" w:rsidRDefault="0084377C" w:rsidP="00C01A07">
      <w:r>
        <w:separator/>
      </w:r>
    </w:p>
  </w:footnote>
  <w:footnote w:type="continuationSeparator" w:id="0">
    <w:p w:rsidR="0084377C" w:rsidRDefault="0084377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A63A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72BEC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466C8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6190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0F22"/>
    <w:rsid w:val="0025258C"/>
    <w:rsid w:val="0027179E"/>
    <w:rsid w:val="00271DD0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20E14"/>
    <w:rsid w:val="00322FD8"/>
    <w:rsid w:val="003309DE"/>
    <w:rsid w:val="00363854"/>
    <w:rsid w:val="00366271"/>
    <w:rsid w:val="00374F27"/>
    <w:rsid w:val="00377972"/>
    <w:rsid w:val="00381F64"/>
    <w:rsid w:val="00382208"/>
    <w:rsid w:val="003907D0"/>
    <w:rsid w:val="0039088A"/>
    <w:rsid w:val="003954F9"/>
    <w:rsid w:val="003A0FE4"/>
    <w:rsid w:val="003A51C4"/>
    <w:rsid w:val="003B0D6F"/>
    <w:rsid w:val="003C3232"/>
    <w:rsid w:val="003C60A0"/>
    <w:rsid w:val="003D1012"/>
    <w:rsid w:val="003D29EA"/>
    <w:rsid w:val="003D3C3D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2BAC"/>
    <w:rsid w:val="00475A8B"/>
    <w:rsid w:val="00483832"/>
    <w:rsid w:val="00484ABE"/>
    <w:rsid w:val="004862F1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E60FB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1EE"/>
    <w:rsid w:val="006A0C81"/>
    <w:rsid w:val="006A31D4"/>
    <w:rsid w:val="006A4EA5"/>
    <w:rsid w:val="006A5E33"/>
    <w:rsid w:val="006A63AD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04D3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C4D48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4377C"/>
    <w:rsid w:val="00850AA5"/>
    <w:rsid w:val="008602D0"/>
    <w:rsid w:val="008708C5"/>
    <w:rsid w:val="008713BA"/>
    <w:rsid w:val="0087226C"/>
    <w:rsid w:val="00872BE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2E0C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9F7CA4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E4497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0A"/>
    <w:rsid w:val="00D96A7B"/>
    <w:rsid w:val="00D975B5"/>
    <w:rsid w:val="00DA4FCE"/>
    <w:rsid w:val="00DB1FE1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3B45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C4AFB"/>
    <w:rsid w:val="00EF060C"/>
    <w:rsid w:val="00EF31F5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2020-06-29T20:04:00Z</dcterms:created>
  <dcterms:modified xsi:type="dcterms:W3CDTF">2022-03-25T18:18:00Z</dcterms:modified>
</cp:coreProperties>
</file>